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rPr>
          <w:rFonts w:hint="eastAsia" w:ascii="宋体" w:hAnsi="宋体" w:eastAsia="宋体" w:cs="宋体"/>
          <w:color w:val="2B2B2B"/>
          <w:sz w:val="33"/>
          <w:szCs w:val="33"/>
        </w:rPr>
      </w:pPr>
      <w:r>
        <w:rPr>
          <w:rFonts w:hint="eastAsia"/>
          <w:lang w:val="en-US" w:eastAsia="zh-CN"/>
        </w:rPr>
        <w:t xml:space="preserve"> </w:t>
      </w:r>
      <w:r>
        <w:rPr>
          <w:rFonts w:hint="eastAsia" w:ascii="宋体" w:hAnsi="宋体" w:eastAsia="宋体" w:cs="宋体"/>
          <w:color w:val="2B2B2B"/>
          <w:kern w:val="0"/>
          <w:sz w:val="33"/>
          <w:szCs w:val="33"/>
          <w:shd w:val="clear" w:fill="FFFFFF"/>
          <w:lang w:val="en-US" w:eastAsia="zh-CN" w:bidi="ar"/>
        </w:rPr>
        <w:t xml:space="preserve">关于开展实验室安全检查及专项整治工作的实施方案 </w:t>
      </w:r>
    </w:p>
    <w:p>
      <w:pPr>
        <w:ind w:firstLine="640" w:firstLineChars="200"/>
        <w:rPr>
          <w:rFonts w:hint="eastAsia" w:ascii="仿宋_GB2312" w:eastAsia="仿宋_GB2312"/>
          <w:bCs/>
          <w:sz w:val="32"/>
          <w:szCs w:val="32"/>
        </w:rPr>
      </w:pPr>
    </w:p>
    <w:p>
      <w:pPr>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rPr>
        <w:t>为贯彻党中央、国务院关于安全生产工作的系列重要指示精神，</w:t>
      </w:r>
      <w:r>
        <w:rPr>
          <w:rFonts w:eastAsia="仿宋_GB2312"/>
          <w:sz w:val="32"/>
          <w:szCs w:val="32"/>
        </w:rPr>
        <w:t>确保常态化</w:t>
      </w:r>
      <w:r>
        <w:rPr>
          <w:rFonts w:hint="eastAsia" w:eastAsia="仿宋_GB2312"/>
          <w:sz w:val="32"/>
          <w:szCs w:val="32"/>
        </w:rPr>
        <w:t>新冠肺炎</w:t>
      </w:r>
      <w:r>
        <w:rPr>
          <w:rFonts w:eastAsia="仿宋_GB2312"/>
          <w:sz w:val="32"/>
          <w:szCs w:val="32"/>
        </w:rPr>
        <w:t>疫情防控下</w:t>
      </w:r>
      <w:r>
        <w:rPr>
          <w:rFonts w:hint="eastAsia" w:eastAsia="仿宋_GB2312"/>
          <w:sz w:val="32"/>
          <w:szCs w:val="32"/>
          <w:lang w:val="en-US" w:eastAsia="zh-CN"/>
        </w:rPr>
        <w:t>我校</w:t>
      </w:r>
      <w:r>
        <w:rPr>
          <w:rFonts w:eastAsia="仿宋_GB2312"/>
          <w:sz w:val="32"/>
          <w:szCs w:val="32"/>
        </w:rPr>
        <w:t>实验室有序运行，</w:t>
      </w:r>
      <w:r>
        <w:rPr>
          <w:rFonts w:hint="eastAsia" w:eastAsia="仿宋_GB2312"/>
          <w:sz w:val="32"/>
          <w:szCs w:val="32"/>
          <w:lang w:val="en-US" w:eastAsia="zh-CN"/>
        </w:rPr>
        <w:t>及时发现安全隐患，杜绝各类安全事故的发生，</w:t>
      </w:r>
      <w:r>
        <w:rPr>
          <w:rFonts w:hint="eastAsia" w:ascii="仿宋_GB2312" w:eastAsia="仿宋_GB2312"/>
          <w:bCs/>
          <w:sz w:val="32"/>
          <w:szCs w:val="32"/>
        </w:rPr>
        <w:t>保障广大师生人身安全及校园和谐稳定，根据《教育部办公厅关于组织开展2021年度高等学校实验室安全检查工作的通知》（</w:t>
      </w:r>
      <w:r>
        <w:rPr>
          <w:rFonts w:ascii="仿宋_GB2312" w:eastAsia="仿宋_GB2312"/>
          <w:bCs/>
          <w:sz w:val="32"/>
          <w:szCs w:val="32"/>
        </w:rPr>
        <w:t>教</w:t>
      </w:r>
      <w:r>
        <w:rPr>
          <w:rFonts w:hint="eastAsia" w:ascii="仿宋_GB2312" w:eastAsia="仿宋_GB2312"/>
          <w:bCs/>
          <w:sz w:val="32"/>
          <w:szCs w:val="32"/>
        </w:rPr>
        <w:t>发</w:t>
      </w:r>
      <w:r>
        <w:rPr>
          <w:rFonts w:ascii="仿宋_GB2312" w:eastAsia="仿宋_GB2312"/>
          <w:bCs/>
          <w:sz w:val="32"/>
          <w:szCs w:val="32"/>
        </w:rPr>
        <w:t>厅</w:t>
      </w:r>
      <w:r>
        <w:rPr>
          <w:rFonts w:hint="eastAsia" w:ascii="仿宋_GB2312" w:eastAsia="仿宋_GB2312"/>
          <w:bCs/>
          <w:sz w:val="32"/>
          <w:szCs w:val="32"/>
        </w:rPr>
        <w:t>函</w:t>
      </w:r>
      <w:r>
        <w:rPr>
          <w:rFonts w:ascii="仿宋_GB2312" w:eastAsia="仿宋_GB2312"/>
          <w:bCs/>
          <w:sz w:val="32"/>
          <w:szCs w:val="32"/>
        </w:rPr>
        <w:t>〔20</w:t>
      </w:r>
      <w:r>
        <w:rPr>
          <w:rFonts w:hint="eastAsia" w:ascii="仿宋_GB2312" w:eastAsia="仿宋_GB2312"/>
          <w:bCs/>
          <w:sz w:val="32"/>
          <w:szCs w:val="32"/>
        </w:rPr>
        <w:t>21</w:t>
      </w:r>
      <w:r>
        <w:rPr>
          <w:rFonts w:ascii="仿宋_GB2312" w:eastAsia="仿宋_GB2312"/>
          <w:bCs/>
          <w:sz w:val="32"/>
          <w:szCs w:val="32"/>
        </w:rPr>
        <w:t>〕</w:t>
      </w:r>
      <w:r>
        <w:rPr>
          <w:rFonts w:hint="eastAsia" w:ascii="仿宋_GB2312" w:eastAsia="仿宋_GB2312"/>
          <w:bCs/>
          <w:sz w:val="32"/>
          <w:szCs w:val="32"/>
        </w:rPr>
        <w:t>9</w:t>
      </w:r>
      <w:r>
        <w:rPr>
          <w:rFonts w:ascii="仿宋_GB2312" w:eastAsia="仿宋_GB2312"/>
          <w:bCs/>
          <w:sz w:val="32"/>
          <w:szCs w:val="32"/>
        </w:rPr>
        <w:t>号</w:t>
      </w:r>
      <w:r>
        <w:rPr>
          <w:rFonts w:hint="eastAsia" w:ascii="仿宋_GB2312" w:eastAsia="仿宋_GB2312"/>
          <w:bCs/>
          <w:sz w:val="32"/>
          <w:szCs w:val="32"/>
        </w:rPr>
        <w:t>），</w:t>
      </w:r>
      <w:r>
        <w:rPr>
          <w:rFonts w:hint="eastAsia" w:ascii="仿宋_GB2312" w:eastAsia="仿宋_GB2312"/>
          <w:bCs/>
          <w:sz w:val="32"/>
          <w:szCs w:val="32"/>
          <w:lang w:val="en-US" w:eastAsia="zh-CN"/>
        </w:rPr>
        <w:t>学校决定在全院范围内开展实验室安全检查，特制订本工作方案。</w:t>
      </w:r>
    </w:p>
    <w:p>
      <w:pPr>
        <w:numPr>
          <w:ilvl w:val="0"/>
          <w:numId w:val="1"/>
        </w:numPr>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成立本次安全检查工作领导小组</w:t>
      </w:r>
    </w:p>
    <w:p>
      <w:pPr>
        <w:numPr>
          <w:ilvl w:val="0"/>
          <w:numId w:val="0"/>
        </w:numPr>
        <w:ind w:firstLine="640"/>
        <w:rPr>
          <w:rFonts w:hint="eastAsia" w:ascii="仿宋_GB2312" w:eastAsia="仿宋_GB2312"/>
          <w:bCs/>
          <w:sz w:val="32"/>
          <w:szCs w:val="32"/>
          <w:lang w:val="en-US" w:eastAsia="zh-CN"/>
        </w:rPr>
      </w:pPr>
      <w:r>
        <w:rPr>
          <w:rFonts w:hint="eastAsia" w:ascii="仿宋_GB2312" w:eastAsia="仿宋_GB2312"/>
          <w:bCs/>
          <w:sz w:val="32"/>
          <w:szCs w:val="32"/>
          <w:lang w:val="en-US" w:eastAsia="zh-CN"/>
        </w:rPr>
        <w:t>组长：杨丹青、夏泽育</w:t>
      </w:r>
    </w:p>
    <w:p>
      <w:pPr>
        <w:numPr>
          <w:ilvl w:val="0"/>
          <w:numId w:val="0"/>
        </w:numPr>
        <w:ind w:firstLine="640"/>
        <w:rPr>
          <w:rFonts w:hint="eastAsia" w:ascii="仿宋_GB2312" w:eastAsia="仿宋_GB2312"/>
          <w:bCs/>
          <w:sz w:val="32"/>
          <w:szCs w:val="32"/>
          <w:lang w:val="en-US" w:eastAsia="zh-CN"/>
        </w:rPr>
      </w:pPr>
      <w:r>
        <w:rPr>
          <w:rFonts w:hint="eastAsia" w:ascii="仿宋_GB2312" w:eastAsia="仿宋_GB2312"/>
          <w:bCs/>
          <w:sz w:val="32"/>
          <w:szCs w:val="32"/>
          <w:lang w:val="en-US" w:eastAsia="zh-CN"/>
        </w:rPr>
        <w:t>副组长：张建云、周志强、易凡</w:t>
      </w:r>
    </w:p>
    <w:p>
      <w:pPr>
        <w:numPr>
          <w:ilvl w:val="0"/>
          <w:numId w:val="0"/>
        </w:numPr>
        <w:ind w:left="1598" w:leftChars="304" w:hanging="960" w:hangingChars="300"/>
        <w:rPr>
          <w:rFonts w:hint="eastAsia" w:ascii="仿宋_GB2312" w:eastAsia="仿宋_GB2312"/>
          <w:bCs/>
          <w:sz w:val="32"/>
          <w:szCs w:val="32"/>
          <w:lang w:val="en-US" w:eastAsia="zh-CN"/>
        </w:rPr>
      </w:pPr>
      <w:r>
        <w:rPr>
          <w:rFonts w:hint="eastAsia" w:ascii="仿宋_GB2312" w:eastAsia="仿宋_GB2312"/>
          <w:bCs/>
          <w:sz w:val="32"/>
          <w:szCs w:val="32"/>
          <w:lang w:val="en-US" w:eastAsia="zh-CN"/>
        </w:rPr>
        <w:t>成员：黄惠媛、刘庆、张宏昌、余莉娟、秦淑琨、胡若冰、邓胜平、李莉、李天霞、易芳、方博、陈洪志、汤瑾、熊海良、苏帆、吴海明、陈娟</w:t>
      </w:r>
    </w:p>
    <w:p>
      <w:pPr>
        <w:numPr>
          <w:ilvl w:val="0"/>
          <w:numId w:val="0"/>
        </w:numPr>
        <w:ind w:left="1598" w:leftChars="304" w:hanging="960" w:hangingChars="300"/>
        <w:rPr>
          <w:rFonts w:hint="default" w:ascii="仿宋_GB2312" w:eastAsia="仿宋_GB2312"/>
          <w:bCs/>
          <w:sz w:val="32"/>
          <w:szCs w:val="32"/>
          <w:lang w:val="en-US" w:eastAsia="zh-CN"/>
        </w:rPr>
      </w:pPr>
      <w:r>
        <w:rPr>
          <w:rFonts w:hint="eastAsia" w:ascii="仿宋_GB2312" w:eastAsia="仿宋_GB2312"/>
          <w:bCs/>
          <w:sz w:val="32"/>
          <w:szCs w:val="32"/>
          <w:lang w:val="en-US" w:eastAsia="zh-CN"/>
        </w:rPr>
        <w:t>联系人:丁楚钊</w:t>
      </w:r>
    </w:p>
    <w:p>
      <w:pPr>
        <w:numPr>
          <w:ilvl w:val="0"/>
          <w:numId w:val="1"/>
        </w:numPr>
        <w:ind w:left="0" w:leftChars="0"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工作安排</w:t>
      </w:r>
    </w:p>
    <w:p>
      <w:pPr>
        <w:numPr>
          <w:ilvl w:val="0"/>
          <w:numId w:val="0"/>
        </w:numPr>
        <w:ind w:leftChars="200"/>
        <w:rPr>
          <w:rFonts w:hint="default" w:ascii="仿宋_GB2312" w:eastAsia="仿宋_GB2312"/>
          <w:bCs/>
          <w:sz w:val="32"/>
          <w:szCs w:val="32"/>
          <w:lang w:val="en-US" w:eastAsia="zh-CN"/>
        </w:rPr>
      </w:pPr>
      <w:r>
        <w:rPr>
          <w:rFonts w:hint="eastAsia" w:ascii="仿宋_GB2312" w:eastAsia="仿宋_GB2312"/>
          <w:bCs/>
          <w:sz w:val="32"/>
          <w:szCs w:val="32"/>
          <w:lang w:val="en-US" w:eastAsia="zh-CN"/>
        </w:rPr>
        <w:t xml:space="preserve">  1、各系部自查自纠（2021.5.8-2021.5.11）</w:t>
      </w:r>
    </w:p>
    <w:p>
      <w:pPr>
        <w:pStyle w:val="3"/>
        <w:spacing w:before="0" w:beforeAutospacing="0" w:after="0" w:afterAutospacing="0" w:line="560" w:lineRule="exact"/>
        <w:ind w:firstLine="640" w:firstLineChars="200"/>
        <w:jc w:val="both"/>
        <w:rPr>
          <w:rFonts w:ascii="Times New Roman" w:hAnsi="Times New Roman" w:eastAsia="仿宋_GB2312"/>
          <w:sz w:val="32"/>
          <w:szCs w:val="32"/>
        </w:rPr>
      </w:pPr>
      <w:r>
        <w:rPr>
          <w:rFonts w:ascii="仿宋_GB2312" w:eastAsia="仿宋_GB2312"/>
          <w:bCs/>
          <w:sz w:val="32"/>
          <w:szCs w:val="32"/>
        </w:rPr>
        <w:t>各</w:t>
      </w:r>
      <w:r>
        <w:rPr>
          <w:rFonts w:hint="eastAsia" w:ascii="仿宋_GB2312" w:eastAsia="仿宋_GB2312"/>
          <w:bCs/>
          <w:sz w:val="32"/>
          <w:szCs w:val="32"/>
          <w:lang w:val="en-US" w:eastAsia="zh-CN"/>
        </w:rPr>
        <w:t>系部</w:t>
      </w:r>
      <w:r>
        <w:rPr>
          <w:rFonts w:ascii="仿宋_GB2312" w:eastAsia="仿宋_GB2312"/>
          <w:bCs/>
          <w:sz w:val="32"/>
          <w:szCs w:val="32"/>
        </w:rPr>
        <w:t>按照要求进行</w:t>
      </w:r>
      <w:r>
        <w:rPr>
          <w:rFonts w:hint="eastAsia" w:ascii="仿宋_GB2312" w:eastAsia="仿宋_GB2312"/>
          <w:bCs/>
          <w:sz w:val="32"/>
          <w:szCs w:val="32"/>
        </w:rPr>
        <w:t>部署</w:t>
      </w:r>
      <w:r>
        <w:rPr>
          <w:rFonts w:ascii="仿宋_GB2312" w:eastAsia="仿宋_GB2312"/>
          <w:bCs/>
          <w:sz w:val="32"/>
          <w:szCs w:val="32"/>
        </w:rPr>
        <w:t>动员，结合自身实际</w:t>
      </w:r>
      <w:r>
        <w:rPr>
          <w:rFonts w:hint="eastAsia" w:ascii="仿宋_GB2312" w:eastAsia="仿宋_GB2312"/>
          <w:bCs/>
          <w:sz w:val="32"/>
          <w:szCs w:val="32"/>
          <w:lang w:eastAsia="zh-CN"/>
        </w:rPr>
        <w:t>，</w:t>
      </w:r>
      <w:r>
        <w:rPr>
          <w:rFonts w:ascii="Times New Roman" w:hAnsi="Times New Roman" w:eastAsia="仿宋"/>
          <w:kern w:val="2"/>
          <w:sz w:val="32"/>
          <w:szCs w:val="32"/>
        </w:rPr>
        <w:t>参照《高等学校实验室安全检查项目表（2021）》（附件1）</w:t>
      </w:r>
      <w:r>
        <w:rPr>
          <w:rFonts w:hint="eastAsia" w:ascii="仿宋_GB2312" w:eastAsia="仿宋_GB2312"/>
          <w:bCs/>
          <w:sz w:val="32"/>
          <w:szCs w:val="32"/>
        </w:rPr>
        <w:t>，</w:t>
      </w:r>
      <w:r>
        <w:rPr>
          <w:rFonts w:ascii="仿宋_GB2312" w:eastAsia="仿宋_GB2312"/>
          <w:bCs/>
          <w:sz w:val="32"/>
          <w:szCs w:val="32"/>
        </w:rPr>
        <w:t>组织对</w:t>
      </w:r>
      <w:r>
        <w:rPr>
          <w:rFonts w:hint="eastAsia" w:ascii="仿宋_GB2312" w:eastAsia="仿宋_GB2312"/>
          <w:bCs/>
          <w:sz w:val="32"/>
          <w:szCs w:val="32"/>
          <w:lang w:val="en-US" w:eastAsia="zh-CN"/>
        </w:rPr>
        <w:t>所负责的</w:t>
      </w:r>
      <w:r>
        <w:rPr>
          <w:rFonts w:ascii="仿宋_GB2312" w:eastAsia="仿宋_GB2312"/>
          <w:bCs/>
          <w:sz w:val="32"/>
          <w:szCs w:val="32"/>
        </w:rPr>
        <w:t>各类</w:t>
      </w:r>
      <w:r>
        <w:rPr>
          <w:rFonts w:hint="eastAsia" w:ascii="仿宋_GB2312" w:eastAsia="仿宋_GB2312"/>
          <w:bCs/>
          <w:sz w:val="32"/>
          <w:szCs w:val="32"/>
        </w:rPr>
        <w:t>教学、</w:t>
      </w:r>
      <w:r>
        <w:rPr>
          <w:rFonts w:ascii="仿宋_GB2312" w:eastAsia="仿宋_GB2312"/>
          <w:bCs/>
          <w:sz w:val="32"/>
          <w:szCs w:val="32"/>
        </w:rPr>
        <w:t>科研实验室及相关场所进行全面</w:t>
      </w:r>
      <w:r>
        <w:rPr>
          <w:rFonts w:hint="eastAsia" w:ascii="仿宋_GB2312" w:eastAsia="仿宋_GB2312"/>
          <w:bCs/>
          <w:sz w:val="32"/>
          <w:szCs w:val="32"/>
        </w:rPr>
        <w:t>安全</w:t>
      </w:r>
      <w:r>
        <w:rPr>
          <w:rFonts w:ascii="仿宋_GB2312" w:eastAsia="仿宋_GB2312"/>
          <w:bCs/>
          <w:sz w:val="32"/>
          <w:szCs w:val="32"/>
        </w:rPr>
        <w:t>自查</w:t>
      </w:r>
      <w:r>
        <w:rPr>
          <w:rFonts w:hint="eastAsia" w:ascii="仿宋_GB2312" w:eastAsia="仿宋_GB2312"/>
          <w:bCs/>
          <w:sz w:val="32"/>
          <w:szCs w:val="32"/>
        </w:rPr>
        <w:t>。</w:t>
      </w:r>
      <w:r>
        <w:rPr>
          <w:rFonts w:ascii="Times New Roman" w:hAnsi="Times New Roman" w:eastAsia="仿宋_GB2312"/>
          <w:sz w:val="32"/>
          <w:szCs w:val="32"/>
        </w:rPr>
        <w:t>对自查发现的问题建立安全隐患台账，对隐患进行及时整改，做好整改记录，对短期无法整改的问题制定切实可行的整改方案，明确整改责任人和整改时限</w:t>
      </w:r>
      <w:r>
        <w:rPr>
          <w:rFonts w:hint="eastAsia" w:ascii="Times New Roman" w:hAnsi="Times New Roman" w:eastAsia="仿宋_GB2312"/>
          <w:sz w:val="32"/>
          <w:szCs w:val="32"/>
        </w:rPr>
        <w:t>，</w:t>
      </w:r>
      <w:r>
        <w:rPr>
          <w:rFonts w:ascii="Times New Roman" w:hAnsi="Times New Roman" w:eastAsia="仿宋_GB2312"/>
          <w:sz w:val="32"/>
          <w:szCs w:val="32"/>
        </w:rPr>
        <w:t>整改不到位坚决不销账。</w:t>
      </w:r>
    </w:p>
    <w:p>
      <w:pPr>
        <w:pStyle w:val="3"/>
        <w:numPr>
          <w:ilvl w:val="0"/>
          <w:numId w:val="2"/>
        </w:numPr>
        <w:spacing w:before="0" w:beforeAutospacing="0" w:after="0" w:afterAutospacing="0" w:line="560" w:lineRule="exact"/>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学院组织督查（</w:t>
      </w:r>
      <w:r>
        <w:rPr>
          <w:rFonts w:hint="eastAsia" w:ascii="仿宋_GB2312" w:eastAsia="仿宋_GB2312" w:hAnsiTheme="minorHAnsi" w:cstheme="minorBidi"/>
          <w:bCs/>
          <w:kern w:val="2"/>
          <w:sz w:val="32"/>
          <w:szCs w:val="32"/>
          <w:lang w:val="en-US" w:eastAsia="zh-CN" w:bidi="ar-SA"/>
        </w:rPr>
        <w:t>2021.5.12</w:t>
      </w:r>
      <w:r>
        <w:rPr>
          <w:rFonts w:hint="eastAsia" w:ascii="Times New Roman" w:hAnsi="Times New Roman" w:eastAsia="仿宋_GB2312"/>
          <w:sz w:val="32"/>
          <w:szCs w:val="32"/>
          <w:lang w:val="en-US" w:eastAsia="zh-CN"/>
        </w:rPr>
        <w:t>下午）</w:t>
      </w:r>
    </w:p>
    <w:p>
      <w:pPr>
        <w:pStyle w:val="3"/>
        <w:numPr>
          <w:ilvl w:val="0"/>
          <w:numId w:val="0"/>
        </w:numPr>
        <w:spacing w:before="0" w:beforeAutospacing="0" w:after="0" w:afterAutospacing="0" w:line="560" w:lineRule="exact"/>
        <w:ind w:firstLine="64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教务处牵头组织相关人员对学院各实训室安全进行全面督查，针对安全隐患进行记录并提出限期整改方案。</w:t>
      </w:r>
    </w:p>
    <w:p>
      <w:pPr>
        <w:pStyle w:val="3"/>
        <w:numPr>
          <w:ilvl w:val="0"/>
          <w:numId w:val="0"/>
        </w:numPr>
        <w:spacing w:before="0" w:beforeAutospacing="0" w:after="0" w:afterAutospacing="0" w:line="560" w:lineRule="exact"/>
        <w:ind w:firstLine="640"/>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3、系部针对检查工作形成报告（</w:t>
      </w:r>
      <w:r>
        <w:rPr>
          <w:rFonts w:hint="eastAsia" w:ascii="仿宋_GB2312" w:eastAsia="仿宋_GB2312" w:hAnsiTheme="minorHAnsi" w:cstheme="minorBidi"/>
          <w:bCs/>
          <w:kern w:val="2"/>
          <w:sz w:val="32"/>
          <w:szCs w:val="32"/>
          <w:lang w:val="en-US" w:eastAsia="zh-CN" w:bidi="ar-SA"/>
        </w:rPr>
        <w:t>2021.5.13</w:t>
      </w:r>
      <w:r>
        <w:rPr>
          <w:rFonts w:hint="eastAsia" w:ascii="Times New Roman" w:hAnsi="Times New Roman" w:eastAsia="仿宋_GB2312"/>
          <w:sz w:val="32"/>
          <w:szCs w:val="32"/>
          <w:lang w:val="en-US" w:eastAsia="zh-CN"/>
        </w:rPr>
        <w:t>）</w:t>
      </w:r>
    </w:p>
    <w:p>
      <w:pPr>
        <w:pStyle w:val="3"/>
        <w:spacing w:before="0" w:beforeAutospacing="0" w:after="0" w:afterAutospacing="0" w:line="560" w:lineRule="exact"/>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在系部自查以及学院督查工作结束后形成自查报告，并将自查报告以及《实验室安全隐患自查台账》（附件2）于5月13日发给教务处丁楚钊。</w:t>
      </w:r>
    </w:p>
    <w:p>
      <w:pPr>
        <w:pStyle w:val="3"/>
        <w:numPr>
          <w:numId w:val="0"/>
        </w:numPr>
        <w:spacing w:before="0" w:beforeAutospacing="0" w:after="0" w:afterAutospacing="0" w:line="560" w:lineRule="exact"/>
        <w:ind w:leftChars="200" w:firstLine="320" w:firstLineChars="100"/>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4、学院上报自查报告（</w:t>
      </w:r>
      <w:r>
        <w:rPr>
          <w:rFonts w:hint="eastAsia" w:ascii="仿宋_GB2312" w:eastAsia="仿宋_GB2312" w:hAnsiTheme="minorHAnsi" w:cstheme="minorBidi"/>
          <w:bCs/>
          <w:kern w:val="2"/>
          <w:sz w:val="32"/>
          <w:szCs w:val="32"/>
          <w:lang w:val="en-US" w:eastAsia="zh-CN" w:bidi="ar-SA"/>
        </w:rPr>
        <w:t>2021.5.14</w:t>
      </w:r>
      <w:r>
        <w:rPr>
          <w:rFonts w:hint="eastAsia" w:ascii="Times New Roman" w:hAnsi="Times New Roman" w:eastAsia="仿宋_GB2312"/>
          <w:sz w:val="32"/>
          <w:szCs w:val="32"/>
          <w:lang w:val="en-US" w:eastAsia="zh-CN"/>
        </w:rPr>
        <w:t>）</w:t>
      </w:r>
    </w:p>
    <w:p>
      <w:pPr>
        <w:pStyle w:val="3"/>
        <w:spacing w:before="0" w:beforeAutospacing="0" w:after="0" w:afterAutospacing="0" w:line="560" w:lineRule="exact"/>
        <w:ind w:firstLine="640" w:firstLineChars="200"/>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由教务处负责收集汇总各系部发来的自查报告以及《实验室安全隐患自查台账》（附件2），并交给领导审核后上报至省教育厅。</w:t>
      </w:r>
      <w:bookmarkStart w:id="3" w:name="_GoBack"/>
      <w:bookmarkEnd w:id="3"/>
    </w:p>
    <w:p>
      <w:pPr>
        <w:pStyle w:val="3"/>
        <w:spacing w:before="0" w:beforeAutospacing="0" w:after="0" w:afterAutospacing="0" w:line="560" w:lineRule="exact"/>
        <w:ind w:firstLine="640" w:firstLineChars="200"/>
        <w:jc w:val="both"/>
        <w:rPr>
          <w:rFonts w:hint="default"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both"/>
        <w:rPr>
          <w:rFonts w:hint="default"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江西应用工程职业学院教务处</w:t>
      </w: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2021年5月8日</w:t>
      </w: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eastAsia" w:ascii="Times New Roman" w:hAnsi="Times New Roman" w:eastAsia="仿宋_GB2312"/>
          <w:sz w:val="32"/>
          <w:szCs w:val="32"/>
          <w:lang w:val="en-US" w:eastAsia="zh-CN"/>
        </w:rPr>
      </w:pPr>
    </w:p>
    <w:p>
      <w:pPr>
        <w:adjustRightInd w:val="0"/>
        <w:snapToGrid w:val="0"/>
        <w:spacing w:after="156" w:afterLines="50" w:line="500" w:lineRule="exact"/>
        <w:rPr>
          <w:rFonts w:eastAsia="方正小标宋简体"/>
          <w:b/>
          <w:sz w:val="44"/>
          <w:szCs w:val="44"/>
        </w:rPr>
        <w:sectPr>
          <w:pgSz w:w="11906" w:h="16838"/>
          <w:pgMar w:top="1440" w:right="1800" w:bottom="1440" w:left="1800" w:header="851" w:footer="992" w:gutter="0"/>
          <w:cols w:space="425" w:num="1"/>
          <w:docGrid w:type="lines" w:linePitch="312" w:charSpace="0"/>
        </w:sectPr>
      </w:pPr>
    </w:p>
    <w:p>
      <w:pPr>
        <w:adjustRightInd w:val="0"/>
        <w:snapToGrid w:val="0"/>
        <w:spacing w:after="156" w:afterLines="50" w:line="500" w:lineRule="exact"/>
        <w:jc w:val="center"/>
        <w:rPr>
          <w:rFonts w:eastAsia="方正小标宋简体"/>
          <w:sz w:val="44"/>
          <w:szCs w:val="44"/>
        </w:rPr>
      </w:pPr>
      <w:r>
        <w:rPr>
          <w:rFonts w:hint="eastAsia" w:eastAsia="方正小标宋简体"/>
          <w:b/>
          <w:sz w:val="44"/>
          <w:szCs w:val="44"/>
          <w:lang w:val="en-US" w:eastAsia="zh-CN"/>
        </w:rPr>
        <w:t xml:space="preserve">附件1         </w:t>
      </w: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4"/>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center"/>
              <w:rPr>
                <w:kern w:val="0"/>
                <w:szCs w:val="21"/>
              </w:rPr>
            </w:pPr>
            <w:r>
              <w:rPr>
                <w:rFonts w:hint="eastAsia"/>
                <w:kern w:val="0"/>
                <w:szCs w:val="21"/>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vMerge w:val="restart"/>
            <w:tcMar>
              <w:left w:w="45" w:type="dxa"/>
              <w:right w:w="45" w:type="dxa"/>
            </w:tcMar>
            <w:vAlign w:val="center"/>
          </w:tcPr>
          <w:p>
            <w:pPr>
              <w:widowControl/>
              <w:spacing w:line="300" w:lineRule="exact"/>
              <w:jc w:val="center"/>
              <w:rPr>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vMerge w:val="continue"/>
            <w:tcMar>
              <w:left w:w="45" w:type="dxa"/>
              <w:right w:w="45" w:type="dxa"/>
            </w:tcMar>
            <w:vAlign w:val="center"/>
          </w:tcPr>
          <w:p>
            <w:pPr>
              <w:widowControl/>
              <w:spacing w:line="3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r>
              <w:rPr>
                <w:rFonts w:hint="eastAsia"/>
                <w:bCs/>
                <w:color w:val="FF0000"/>
                <w:kern w:val="0"/>
                <w:szCs w:val="21"/>
              </w:rPr>
              <w:t>系部需做好培训会议记录</w:t>
            </w:r>
            <w:r>
              <w:rPr>
                <w:rFonts w:hint="eastAsia"/>
                <w:bCs/>
                <w:kern w:val="0"/>
                <w:szCs w:val="21"/>
              </w:rPr>
              <w:t>）</w:t>
            </w:r>
          </w:p>
        </w:tc>
        <w:tc>
          <w:tcPr>
            <w:tcW w:w="2829" w:type="dxa"/>
            <w:vMerge w:val="continue"/>
            <w:tcMar>
              <w:left w:w="45" w:type="dxa"/>
              <w:right w:w="45" w:type="dxa"/>
            </w:tcMar>
            <w:vAlign w:val="center"/>
          </w:tcPr>
          <w:p>
            <w:pPr>
              <w:widowControl/>
              <w:spacing w:line="3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vMerge w:val="restart"/>
            <w:tcMar>
              <w:left w:w="45" w:type="dxa"/>
              <w:right w:w="45" w:type="dxa"/>
            </w:tcMar>
            <w:vAlign w:val="center"/>
          </w:tcPr>
          <w:p>
            <w:pPr>
              <w:widowControl/>
              <w:spacing w:line="300" w:lineRule="exact"/>
              <w:jc w:val="center"/>
              <w:rPr>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w:t>
            </w:r>
            <w:r>
              <w:rPr>
                <w:color w:val="FF0000"/>
                <w:kern w:val="0"/>
                <w:szCs w:val="21"/>
              </w:rPr>
              <w:t>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vMerge w:val="continue"/>
            <w:tcMar>
              <w:left w:w="45" w:type="dxa"/>
              <w:right w:w="45" w:type="dxa"/>
            </w:tcMar>
            <w:vAlign w:val="center"/>
          </w:tcPr>
          <w:p>
            <w:pPr>
              <w:widowControl/>
              <w:spacing w:line="3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r>
              <w:rPr>
                <w:rFonts w:hint="eastAsia"/>
                <w:bCs/>
                <w:color w:val="FF0000"/>
                <w:kern w:val="0"/>
                <w:szCs w:val="21"/>
              </w:rPr>
              <w:t>系部需要在每个实训室进行上墙，如果没有或者需要更新则联系组宣部进行制作</w:t>
            </w:r>
            <w:r>
              <w:rPr>
                <w:rFonts w:hint="eastAsia"/>
                <w:bCs/>
                <w:kern w:val="0"/>
                <w:szCs w:val="21"/>
              </w:rPr>
              <w:t>）</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系部、</w:t>
            </w:r>
            <w:r>
              <w:rPr>
                <w:rFonts w:hint="eastAsia"/>
                <w:kern w:val="0"/>
                <w:szCs w:val="21"/>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jc w:val="center"/>
              <w:rPr>
                <w:bCs/>
                <w:kern w:val="0"/>
                <w:szCs w:val="21"/>
              </w:rPr>
            </w:pPr>
            <w:r>
              <w:rPr>
                <w:rFonts w:hint="eastAsia"/>
                <w:bCs/>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vMerge w:val="continue"/>
            <w:tcMar>
              <w:left w:w="45" w:type="dxa"/>
              <w:right w:w="45" w:type="dxa"/>
            </w:tcMar>
            <w:vAlign w:val="center"/>
          </w:tcPr>
          <w:p>
            <w:pPr>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jc w:val="center"/>
              <w:rPr>
                <w:kern w:val="0"/>
                <w:szCs w:val="21"/>
              </w:rPr>
            </w:pPr>
            <w:r>
              <w:rPr>
                <w:rFonts w:hint="eastAsia"/>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kern w:val="0"/>
                <w:szCs w:val="21"/>
              </w:rPr>
            </w:pPr>
            <w:r>
              <w:rPr>
                <w:rFonts w:hint="eastAsia"/>
                <w:kern w:val="0"/>
                <w:szCs w:val="21"/>
              </w:rPr>
              <w:t>组宣部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w:t>
            </w:r>
            <w:r>
              <w:rPr>
                <w:rFonts w:hint="eastAsia"/>
                <w:bCs/>
                <w:color w:val="FF0000"/>
                <w:kern w:val="0"/>
                <w:szCs w:val="21"/>
              </w:rPr>
              <w:t>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color w:val="FF0000"/>
                <w:kern w:val="0"/>
                <w:szCs w:val="21"/>
              </w:rPr>
              <w:t>警示</w:t>
            </w:r>
            <w:r>
              <w:rPr>
                <w:bCs/>
                <w:color w:val="FF0000"/>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w:t>
            </w:r>
            <w:r>
              <w:rPr>
                <w:rFonts w:hint="eastAsia"/>
                <w:color w:val="FF0000"/>
                <w:kern w:val="0"/>
                <w:szCs w:val="21"/>
              </w:rPr>
              <w:t>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vMerge w:val="continue"/>
            <w:tcMar>
              <w:left w:w="45" w:type="dxa"/>
              <w:right w:w="45" w:type="dxa"/>
            </w:tcMar>
            <w:vAlign w:val="center"/>
          </w:tcPr>
          <w:p>
            <w:pPr>
              <w:pStyle w:val="2"/>
              <w:jc w:val="center"/>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w:t>
            </w:r>
            <w:r>
              <w:rPr>
                <w:rFonts w:hint="eastAsia"/>
                <w:color w:val="FF0000"/>
                <w:szCs w:val="21"/>
              </w:rPr>
              <w:t>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center"/>
              <w:rPr>
                <w:rFonts w:hint="eastAsia" w:eastAsiaTheme="minorEastAsia"/>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center"/>
              <w:rPr>
                <w:bCs/>
                <w:szCs w:val="21"/>
              </w:rPr>
            </w:pPr>
            <w:r>
              <w:rPr>
                <w:rFonts w:hint="eastAsia"/>
                <w:bCs/>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vMerge w:val="restart"/>
            <w:tcMar>
              <w:left w:w="45" w:type="dxa"/>
              <w:right w:w="45" w:type="dxa"/>
            </w:tcMar>
            <w:vAlign w:val="center"/>
          </w:tcPr>
          <w:p>
            <w:pPr>
              <w:spacing w:line="300" w:lineRule="exact"/>
              <w:jc w:val="center"/>
              <w:rPr>
                <w:bCs/>
                <w:szCs w:val="21"/>
              </w:rPr>
            </w:pPr>
            <w:r>
              <w:rPr>
                <w:rFonts w:hint="eastAsia"/>
                <w:bCs/>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vMerge w:val="continue"/>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vMerge w:val="continue"/>
            <w:tcMar>
              <w:left w:w="45" w:type="dxa"/>
              <w:right w:w="45" w:type="dxa"/>
            </w:tcMar>
            <w:vAlign w:val="center"/>
          </w:tcPr>
          <w:p>
            <w:pPr>
              <w:spacing w:line="3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vMerge w:val="restart"/>
            <w:tcMar>
              <w:left w:w="45" w:type="dxa"/>
              <w:right w:w="45" w:type="dxa"/>
            </w:tcMar>
            <w:vAlign w:val="center"/>
          </w:tcPr>
          <w:p>
            <w:pPr>
              <w:spacing w:line="300" w:lineRule="exact"/>
              <w:jc w:val="center"/>
              <w:rPr>
                <w:bCs/>
                <w:szCs w:val="21"/>
              </w:rPr>
            </w:pPr>
            <w:r>
              <w:rPr>
                <w:rFonts w:hint="eastAsia"/>
                <w:bCs/>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vMerge w:val="continue"/>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vMerge w:val="continue"/>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vMerge w:val="restart"/>
            <w:tcMar>
              <w:left w:w="45" w:type="dxa"/>
              <w:right w:w="45" w:type="dxa"/>
            </w:tcMar>
            <w:vAlign w:val="center"/>
          </w:tcPr>
          <w:p>
            <w:pPr>
              <w:widowControl/>
              <w:spacing w:line="300" w:lineRule="exact"/>
              <w:jc w:val="center"/>
              <w:rPr>
                <w:rFonts w:ascii="宋体" w:hAnsi="宋体"/>
                <w:bCs/>
                <w:kern w:val="0"/>
                <w:szCs w:val="21"/>
              </w:rPr>
            </w:pPr>
            <w:r>
              <w:rPr>
                <w:rFonts w:hint="eastAsia" w:ascii="宋体" w:hAnsi="宋体"/>
                <w:bCs/>
                <w:kern w:val="0"/>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vMerge w:val="continue"/>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vMerge w:val="restart"/>
            <w:tcMar>
              <w:left w:w="45" w:type="dxa"/>
              <w:right w:w="45" w:type="dxa"/>
            </w:tcMar>
            <w:vAlign w:val="center"/>
          </w:tcPr>
          <w:p>
            <w:pPr>
              <w:widowControl/>
              <w:spacing w:line="300" w:lineRule="exact"/>
              <w:jc w:val="center"/>
              <w:rPr>
                <w:rFonts w:ascii="宋体" w:hAnsi="宋体"/>
                <w:bCs/>
                <w:kern w:val="0"/>
                <w:szCs w:val="21"/>
              </w:rPr>
            </w:pPr>
            <w:r>
              <w:rPr>
                <w:rFonts w:hint="eastAsia" w:ascii="宋体" w:hAnsi="宋体"/>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vMerge w:val="continue"/>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vMerge w:val="continue"/>
            <w:tcMar>
              <w:left w:w="45" w:type="dxa"/>
              <w:right w:w="45" w:type="dxa"/>
            </w:tcMar>
            <w:vAlign w:val="center"/>
          </w:tcPr>
          <w:p>
            <w:pPr>
              <w:widowControl/>
              <w:spacing w:line="300" w:lineRule="exact"/>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vMerge w:val="restart"/>
            <w:tcMar>
              <w:left w:w="45" w:type="dxa"/>
              <w:right w:w="45" w:type="dxa"/>
            </w:tcMar>
            <w:vAlign w:val="center"/>
          </w:tcPr>
          <w:p>
            <w:pPr>
              <w:jc w:val="center"/>
              <w:rPr>
                <w:rFonts w:ascii="宋体" w:hAnsi="宋体"/>
                <w:bCs/>
                <w:kern w:val="0"/>
                <w:szCs w:val="21"/>
              </w:rPr>
            </w:pPr>
            <w:r>
              <w:rPr>
                <w:rFonts w:hint="eastAsia" w:ascii="宋体" w:hAnsi="宋体"/>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vMerge w:val="continue"/>
            <w:tcMar>
              <w:left w:w="45" w:type="dxa"/>
              <w:right w:w="45" w:type="dxa"/>
            </w:tcMar>
            <w:vAlign w:val="center"/>
          </w:tcPr>
          <w:p>
            <w:pPr>
              <w:widowControl/>
              <w:spacing w:line="300" w:lineRule="exact"/>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vMerge w:val="restart"/>
            <w:tcMar>
              <w:left w:w="45" w:type="dxa"/>
              <w:right w:w="45" w:type="dxa"/>
            </w:tcMar>
            <w:vAlign w:val="center"/>
          </w:tcPr>
          <w:p>
            <w:pPr>
              <w:widowControl/>
              <w:spacing w:line="300" w:lineRule="exact"/>
              <w:jc w:val="center"/>
              <w:rPr>
                <w:rFonts w:ascii="宋体" w:hAnsi="宋体"/>
                <w:bCs/>
                <w:kern w:val="0"/>
                <w:szCs w:val="21"/>
              </w:rPr>
            </w:pPr>
            <w:r>
              <w:rPr>
                <w:rFonts w:hint="eastAsia" w:ascii="宋体" w:hAnsi="宋体"/>
                <w:bCs/>
                <w:kern w:val="0"/>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vMerge w:val="continue"/>
            <w:tcMar>
              <w:left w:w="45" w:type="dxa"/>
              <w:right w:w="45" w:type="dxa"/>
            </w:tcMar>
            <w:vAlign w:val="center"/>
          </w:tcPr>
          <w:p>
            <w:pPr>
              <w:widowControl/>
              <w:spacing w:line="300" w:lineRule="exact"/>
              <w:jc w:val="cente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vMerge w:val="restart"/>
            <w:tcMar>
              <w:left w:w="45" w:type="dxa"/>
              <w:right w:w="45" w:type="dxa"/>
            </w:tcMar>
            <w:vAlign w:val="center"/>
          </w:tcPr>
          <w:p>
            <w:pPr>
              <w:widowControl/>
              <w:spacing w:line="300" w:lineRule="exact"/>
              <w:jc w:val="center"/>
              <w:rPr>
                <w:rFonts w:ascii="宋体" w:hAnsi="宋体"/>
                <w:szCs w:val="21"/>
              </w:rPr>
            </w:pPr>
            <w:r>
              <w:rPr>
                <w:rFonts w:hint="eastAsia" w:ascii="宋体" w:hAnsi="宋体"/>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vMerge w:val="continue"/>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vMerge w:val="restart"/>
            <w:tcMar>
              <w:left w:w="45" w:type="dxa"/>
              <w:right w:w="45" w:type="dxa"/>
            </w:tcMar>
            <w:vAlign w:val="center"/>
          </w:tcPr>
          <w:p>
            <w:pPr>
              <w:spacing w:line="360" w:lineRule="auto"/>
              <w:jc w:val="center"/>
              <w:rPr>
                <w:rFonts w:hint="eastAsia" w:eastAsia="宋体"/>
                <w:szCs w:val="21"/>
                <w:lang w:val="en-US" w:eastAsia="zh-CN"/>
              </w:rPr>
            </w:pPr>
            <w:r>
              <w:rPr>
                <w:rFonts w:hint="eastAsia"/>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vMerge w:val="restart"/>
            <w:tcMar>
              <w:left w:w="45" w:type="dxa"/>
              <w:right w:w="45" w:type="dxa"/>
            </w:tcMar>
            <w:vAlign w:val="center"/>
          </w:tcPr>
          <w:p>
            <w:pPr>
              <w:spacing w:line="360" w:lineRule="auto"/>
              <w:jc w:val="center"/>
              <w:rPr>
                <w:rFonts w:hint="eastAsia" w:eastAsia="宋体"/>
                <w:szCs w:val="21"/>
                <w:lang w:val="en-US" w:eastAsia="zh-CN"/>
              </w:rPr>
            </w:pPr>
            <w:r>
              <w:rPr>
                <w:rFonts w:hint="eastAsia"/>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vMerge w:val="continue"/>
            <w:tcMar>
              <w:left w:w="45" w:type="dxa"/>
              <w:right w:w="45" w:type="dxa"/>
            </w:tcMar>
            <w:vAlign w:val="center"/>
          </w:tcPr>
          <w:p>
            <w:pPr>
              <w:widowControl/>
              <w:spacing w:line="300" w:lineRule="exact"/>
              <w:jc w:val="center"/>
              <w:rPr>
                <w:rFonts w:hint="default"/>
                <w:kern w:val="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vMerge w:val="restart"/>
            <w:tcMar>
              <w:left w:w="45" w:type="dxa"/>
              <w:right w:w="45" w:type="dxa"/>
            </w:tcMar>
            <w:vAlign w:val="center"/>
          </w:tcPr>
          <w:p>
            <w:pPr>
              <w:widowControl/>
              <w:spacing w:line="300" w:lineRule="exact"/>
              <w:jc w:val="center"/>
              <w:rPr>
                <w:rFonts w:hint="eastAsia" w:eastAsia="宋体"/>
                <w:b w:val="0"/>
                <w:bCs/>
                <w:kern w:val="0"/>
                <w:szCs w:val="21"/>
                <w:lang w:val="en-US" w:eastAsia="zh-CN"/>
              </w:rPr>
            </w:pPr>
            <w:r>
              <w:rPr>
                <w:rFonts w:hint="eastAsia"/>
                <w:b w:val="0"/>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vMerge w:val="continue"/>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vMerge w:val="continue"/>
            <w:tcMar>
              <w:left w:w="45" w:type="dxa"/>
              <w:right w:w="45" w:type="dxa"/>
            </w:tcMar>
            <w:vAlign w:val="center"/>
          </w:tcPr>
          <w:p>
            <w:pPr>
              <w:widowControl/>
              <w:spacing w:line="300" w:lineRule="exact"/>
              <w:jc w:val="center"/>
              <w:rPr>
                <w:rFonts w:hint="eastAsia" w:eastAsia="宋体"/>
                <w:b/>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vMerge w:val="continue"/>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vMerge w:val="continue"/>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vMerge w:val="continue"/>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vMerge w:val="restart"/>
            <w:tcMar>
              <w:left w:w="45" w:type="dxa"/>
              <w:right w:w="45" w:type="dxa"/>
            </w:tcMar>
            <w:vAlign w:val="center"/>
          </w:tcPr>
          <w:p>
            <w:pPr>
              <w:widowControl/>
              <w:spacing w:line="300" w:lineRule="exact"/>
              <w:jc w:val="center"/>
              <w:rPr>
                <w:rFonts w:hint="eastAsia" w:eastAsia="宋体"/>
                <w:b/>
                <w:bCs/>
                <w:kern w:val="0"/>
                <w:szCs w:val="21"/>
                <w:lang w:val="en-US" w:eastAsia="zh-CN"/>
              </w:rPr>
            </w:pPr>
            <w:r>
              <w:rPr>
                <w:rFonts w:hint="eastAsia"/>
                <w:b w:val="0"/>
                <w:bCs w:val="0"/>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vMerge w:val="continue"/>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vMerge w:val="restart"/>
            <w:tcMar>
              <w:left w:w="45" w:type="dxa"/>
              <w:right w:w="45" w:type="dxa"/>
            </w:tcMar>
            <w:vAlign w:val="center"/>
          </w:tcPr>
          <w:p>
            <w:pPr>
              <w:pStyle w:val="14"/>
              <w:spacing w:line="360" w:lineRule="auto"/>
              <w:ind w:firstLine="0" w:firstLineChars="0"/>
              <w:jc w:val="center"/>
              <w:rPr>
                <w:rFonts w:hint="default" w:eastAsia="等线"/>
                <w:b w:val="0"/>
                <w:bCs w:val="0"/>
                <w:kern w:val="0"/>
                <w:lang w:val="en-US" w:eastAsia="zh-CN"/>
              </w:rPr>
            </w:pPr>
            <w:r>
              <w:rPr>
                <w:rFonts w:hint="eastAsia" w:asciiTheme="majorEastAsia" w:hAnsiTheme="majorEastAsia" w:eastAsiaTheme="majorEastAsia" w:cstheme="majorEastAsia"/>
                <w:b w:val="0"/>
                <w:bCs w:val="0"/>
                <w:kern w:val="0"/>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vMerge w:val="continue"/>
            <w:tcMar>
              <w:left w:w="45" w:type="dxa"/>
              <w:right w:w="45" w:type="dxa"/>
            </w:tcMar>
            <w:vAlign w:val="center"/>
          </w:tcPr>
          <w:p>
            <w:pPr>
              <w:widowControl/>
              <w:spacing w:line="300" w:lineRule="exact"/>
              <w:jc w:val="center"/>
              <w:rPr>
                <w:rFonts w:hint="default" w:eastAsia="宋体"/>
                <w:b/>
                <w:bCs/>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vMerge w:val="continue"/>
            <w:tcMar>
              <w:left w:w="45" w:type="dxa"/>
              <w:right w:w="45" w:type="dxa"/>
            </w:tcMar>
            <w:vAlign w:val="center"/>
          </w:tcPr>
          <w:p>
            <w:pPr>
              <w:pStyle w:val="14"/>
              <w:spacing w:line="360" w:lineRule="auto"/>
              <w:ind w:firstLine="0" w:firstLineChars="0"/>
              <w:jc w:val="center"/>
              <w:rPr>
                <w:rFonts w:hint="eastAsia" w:eastAsia="等线"/>
                <w:bCs/>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vMerge w:val="restart"/>
            <w:tcMar>
              <w:left w:w="45" w:type="dxa"/>
              <w:right w:w="45" w:type="dxa"/>
            </w:tcMar>
            <w:vAlign w:val="center"/>
          </w:tcPr>
          <w:p>
            <w:pPr>
              <w:widowControl/>
              <w:spacing w:line="300" w:lineRule="exact"/>
              <w:jc w:val="center"/>
              <w:rPr>
                <w:rFonts w:hint="eastAsia" w:eastAsia="宋体"/>
                <w:b/>
                <w:bCs/>
                <w:kern w:val="0"/>
                <w:szCs w:val="21"/>
                <w:lang w:val="en-US" w:eastAsia="zh-CN"/>
              </w:rPr>
            </w:pPr>
            <w:r>
              <w:rPr>
                <w:rFonts w:hint="eastAsia"/>
                <w:b w:val="0"/>
                <w:bCs w:val="0"/>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vMerge w:val="continue"/>
            <w:tcMar>
              <w:left w:w="45" w:type="dxa"/>
              <w:right w:w="45" w:type="dxa"/>
            </w:tcMar>
            <w:vAlign w:val="center"/>
          </w:tcPr>
          <w:p>
            <w:pPr>
              <w:pStyle w:val="14"/>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vMerge w:val="restart"/>
            <w:tcMar>
              <w:left w:w="45" w:type="dxa"/>
              <w:right w:w="45" w:type="dxa"/>
            </w:tcMar>
            <w:vAlign w:val="center"/>
          </w:tcPr>
          <w:p>
            <w:pPr>
              <w:spacing w:line="360" w:lineRule="auto"/>
              <w:jc w:val="center"/>
              <w:rPr>
                <w:rFonts w:hint="eastAsia" w:ascii="宋体" w:hAnsi="宋体" w:eastAsia="宋体"/>
                <w:sz w:val="24"/>
                <w:lang w:val="en-US" w:eastAsia="zh-CN"/>
              </w:rPr>
            </w:pPr>
            <w:r>
              <w:rPr>
                <w:rFonts w:hint="eastAsia" w:ascii="宋体" w:hAnsi="宋体"/>
                <w:sz w:val="21"/>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vMerge w:val="continue"/>
            <w:tcMar>
              <w:left w:w="45" w:type="dxa"/>
              <w:right w:w="45" w:type="dxa"/>
            </w:tcMar>
            <w:vAlign w:val="center"/>
          </w:tcPr>
          <w:p>
            <w:pPr>
              <w:spacing w:line="360" w:lineRule="auto"/>
              <w:jc w:val="center"/>
              <w:rPr>
                <w:rFonts w:hint="eastAsia" w:eastAsia="宋体"/>
                <w:bCs/>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jc w:val="center"/>
              <w:rPr>
                <w:rFonts w:hint="eastAsia" w:eastAsiaTheme="minorEastAsia"/>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vMerge w:val="restart"/>
            <w:tcMar>
              <w:left w:w="45" w:type="dxa"/>
              <w:right w:w="45" w:type="dxa"/>
            </w:tcMar>
            <w:vAlign w:val="center"/>
          </w:tcPr>
          <w:p>
            <w:pPr>
              <w:spacing w:line="360" w:lineRule="auto"/>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vMerge w:val="continue"/>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vMerge w:val="restart"/>
            <w:tcMar>
              <w:left w:w="45" w:type="dxa"/>
              <w:right w:w="45" w:type="dxa"/>
            </w:tcMar>
            <w:vAlign w:val="center"/>
          </w:tcPr>
          <w:p>
            <w:pPr>
              <w:spacing w:line="360" w:lineRule="auto"/>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vMerge w:val="restart"/>
            <w:tcMar>
              <w:left w:w="45" w:type="dxa"/>
              <w:right w:w="45" w:type="dxa"/>
            </w:tcMar>
            <w:vAlign w:val="center"/>
          </w:tcPr>
          <w:p>
            <w:pPr>
              <w:widowControl/>
              <w:spacing w:line="300" w:lineRule="exact"/>
              <w:jc w:val="center"/>
              <w:rPr>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vMerge w:val="continue"/>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vMerge w:val="continue"/>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vMerge w:val="restart"/>
            <w:tcMar>
              <w:left w:w="45" w:type="dxa"/>
              <w:right w:w="45" w:type="dxa"/>
            </w:tcMar>
            <w:vAlign w:val="center"/>
          </w:tcPr>
          <w:p>
            <w:pPr>
              <w:widowControl/>
              <w:spacing w:line="300" w:lineRule="exact"/>
              <w:jc w:val="center"/>
              <w:rPr>
                <w:b/>
                <w:bCs/>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vMerge w:val="continue"/>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vMerge w:val="restart"/>
            <w:tcMar>
              <w:left w:w="45" w:type="dxa"/>
              <w:right w:w="45" w:type="dxa"/>
            </w:tcMar>
            <w:vAlign w:val="center"/>
          </w:tcPr>
          <w:p>
            <w:pPr>
              <w:widowControl/>
              <w:spacing w:line="300" w:lineRule="exact"/>
              <w:jc w:val="center"/>
              <w:rPr>
                <w:b/>
                <w:bCs/>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vMerge w:val="continue"/>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vMerge w:val="restart"/>
            <w:tcMar>
              <w:left w:w="45" w:type="dxa"/>
              <w:right w:w="45" w:type="dxa"/>
            </w:tcMar>
            <w:vAlign w:val="center"/>
          </w:tcPr>
          <w:p>
            <w:pPr>
              <w:widowControl/>
              <w:spacing w:line="300" w:lineRule="exact"/>
              <w:jc w:val="center"/>
              <w:rPr>
                <w:b/>
                <w:bCs/>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vMerge w:val="continue"/>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vMerge w:val="continue"/>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vMerge w:val="restart"/>
            <w:tcMar>
              <w:left w:w="45" w:type="dxa"/>
              <w:right w:w="45" w:type="dxa"/>
            </w:tcMar>
            <w:vAlign w:val="center"/>
          </w:tcPr>
          <w:p>
            <w:pPr>
              <w:pStyle w:val="14"/>
              <w:spacing w:line="360" w:lineRule="auto"/>
              <w:ind w:firstLine="0" w:firstLineChars="0"/>
              <w:jc w:val="center"/>
              <w:rPr>
                <w:b/>
                <w:bCs/>
                <w:kern w:val="0"/>
              </w:rPr>
            </w:pPr>
            <w:r>
              <w:rPr>
                <w:rFonts w:hint="eastAsia" w:ascii="Times New Roman" w:hAnsi="Times New Roman" w:eastAsia="宋体"/>
                <w:kern w:val="0"/>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vMerge w:val="continue"/>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vMerge w:val="continue"/>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vMerge w:val="restart"/>
            <w:tcMar>
              <w:left w:w="45" w:type="dxa"/>
              <w:right w:w="45" w:type="dxa"/>
            </w:tcMar>
            <w:vAlign w:val="center"/>
          </w:tcPr>
          <w:p>
            <w:pPr>
              <w:widowControl/>
              <w:spacing w:line="300" w:lineRule="exact"/>
              <w:jc w:val="center"/>
              <w:rPr>
                <w:b/>
                <w:bCs/>
                <w:kern w:val="0"/>
                <w:szCs w:val="21"/>
              </w:rPr>
            </w:pPr>
            <w:r>
              <w:rPr>
                <w:rFonts w:hint="eastAsia"/>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vMerge w:val="restart"/>
            <w:tcMar>
              <w:left w:w="45" w:type="dxa"/>
              <w:right w:w="45" w:type="dxa"/>
            </w:tcMar>
            <w:vAlign w:val="center"/>
          </w:tcPr>
          <w:p>
            <w:pPr>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vMerge w:val="continue"/>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vMerge w:val="restart"/>
            <w:tcMar>
              <w:left w:w="45" w:type="dxa"/>
              <w:right w:w="45" w:type="dxa"/>
            </w:tcMar>
            <w:vAlign w:val="center"/>
          </w:tcPr>
          <w:p>
            <w:pPr>
              <w:widowControl/>
              <w:spacing w:line="300" w:lineRule="exact"/>
              <w:jc w:val="center"/>
              <w:rPr>
                <w:rFonts w:hint="eastAsia" w:eastAsia="宋体"/>
                <w:bCs/>
                <w:kern w:val="0"/>
                <w:szCs w:val="21"/>
                <w:lang w:val="en-US" w:eastAsia="zh-CN"/>
              </w:rPr>
            </w:pPr>
            <w:r>
              <w:rPr>
                <w:rFonts w:hint="eastAsia"/>
                <w:bCs/>
                <w:kern w:val="0"/>
                <w:szCs w:val="21"/>
                <w:lang w:val="en-US" w:eastAsia="zh-CN"/>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vMerge w:val="continue"/>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vMerge w:val="restart"/>
            <w:tcMar>
              <w:left w:w="45" w:type="dxa"/>
              <w:right w:w="45" w:type="dxa"/>
            </w:tcMar>
            <w:vAlign w:val="center"/>
          </w:tcPr>
          <w:p>
            <w:pPr>
              <w:widowControl/>
              <w:spacing w:line="300" w:lineRule="exact"/>
              <w:jc w:val="center"/>
              <w:rPr>
                <w:bCs/>
                <w:kern w:val="0"/>
                <w:szCs w:val="21"/>
              </w:rPr>
            </w:pPr>
            <w:r>
              <w:rPr>
                <w:rFonts w:hint="eastAsia"/>
                <w:bCs/>
                <w:kern w:val="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vMerge w:val="continue"/>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vMerge w:val="continue"/>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vMerge w:val="continue"/>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p>
      <w:pPr>
        <w:spacing w:line="240" w:lineRule="exact"/>
        <w:ind w:right="1120"/>
        <w:rPr>
          <w:rFonts w:ascii="仿宋_GB2312" w:hAnsi="黑体" w:eastAsia="仿宋_GB2312"/>
          <w:sz w:val="32"/>
          <w:szCs w:val="32"/>
        </w:rPr>
      </w:pPr>
    </w:p>
    <w:p>
      <w:pPr>
        <w:spacing w:line="240" w:lineRule="exact"/>
        <w:ind w:right="1120"/>
        <w:rPr>
          <w:rFonts w:ascii="仿宋_GB2312" w:hAnsi="黑体" w:eastAsia="仿宋_GB2312"/>
          <w:sz w:val="32"/>
          <w:szCs w:val="32"/>
        </w:rPr>
      </w:pPr>
    </w:p>
    <w:p>
      <w:pPr>
        <w:pStyle w:val="3"/>
        <w:spacing w:before="0" w:beforeAutospacing="0" w:after="0" w:afterAutospacing="0" w:line="560" w:lineRule="exact"/>
        <w:ind w:firstLine="640" w:firstLineChars="200"/>
        <w:jc w:val="right"/>
        <w:rPr>
          <w:rFonts w:hint="default"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default"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default"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right"/>
        <w:rPr>
          <w:rFonts w:hint="default" w:ascii="Times New Roman" w:hAnsi="Times New Roman" w:eastAsia="仿宋_GB2312"/>
          <w:sz w:val="32"/>
          <w:szCs w:val="32"/>
          <w:lang w:val="en-US" w:eastAsia="zh-CN"/>
        </w:rPr>
      </w:pPr>
    </w:p>
    <w:p>
      <w:pPr>
        <w:pStyle w:val="3"/>
        <w:spacing w:before="0" w:beforeAutospacing="0" w:after="0" w:afterAutospacing="0" w:line="560" w:lineRule="exact"/>
        <w:ind w:firstLine="640" w:firstLineChars="200"/>
        <w:jc w:val="center"/>
        <w:rPr>
          <w:rFonts w:hint="default" w:ascii="Times New Roman" w:hAnsi="Times New Roman" w:eastAsia="仿宋_GB2312"/>
          <w:sz w:val="32"/>
          <w:szCs w:val="32"/>
          <w:lang w:val="en-US" w:eastAsia="zh-CN"/>
        </w:rPr>
      </w:pPr>
    </w:p>
    <w:p>
      <w:pPr>
        <w:rPr>
          <w:rFonts w:hint="eastAsia" w:ascii="黑体" w:hAnsi="黑体" w:eastAsia="黑体" w:cs="宋体"/>
          <w:b/>
          <w:bCs/>
          <w:kern w:val="0"/>
          <w:sz w:val="32"/>
          <w:szCs w:val="36"/>
        </w:rPr>
        <w:sectPr>
          <w:pgSz w:w="16838" w:h="11906" w:orient="landscape"/>
          <w:pgMar w:top="1800" w:right="1440" w:bottom="1800" w:left="1440" w:header="851" w:footer="992" w:gutter="0"/>
          <w:cols w:space="425" w:num="1"/>
          <w:docGrid w:type="lines" w:linePitch="312" w:charSpace="0"/>
        </w:sectPr>
      </w:pPr>
    </w:p>
    <w:p>
      <w:pPr>
        <w:rPr>
          <w:rFonts w:hint="eastAsia" w:ascii="黑体" w:hAnsi="黑体" w:eastAsia="黑体" w:cs="宋体"/>
          <w:b/>
          <w:bCs/>
          <w:kern w:val="0"/>
          <w:sz w:val="32"/>
          <w:szCs w:val="36"/>
          <w:lang w:val="en-US" w:eastAsia="zh-CN"/>
        </w:rPr>
      </w:pPr>
      <w:r>
        <w:rPr>
          <w:rFonts w:hint="eastAsia" w:ascii="黑体" w:hAnsi="黑体" w:eastAsia="黑体" w:cs="宋体"/>
          <w:b/>
          <w:bCs/>
          <w:kern w:val="0"/>
          <w:sz w:val="32"/>
          <w:szCs w:val="36"/>
        </w:rPr>
        <w:t>附表</w:t>
      </w:r>
      <w:r>
        <w:rPr>
          <w:rFonts w:hint="eastAsia" w:ascii="黑体" w:hAnsi="黑体" w:eastAsia="黑体" w:cs="宋体"/>
          <w:b/>
          <w:bCs/>
          <w:kern w:val="0"/>
          <w:sz w:val="32"/>
          <w:szCs w:val="36"/>
          <w:lang w:val="en-US" w:eastAsia="zh-CN"/>
        </w:rPr>
        <w:t>2</w:t>
      </w:r>
    </w:p>
    <w:p>
      <w:pPr>
        <w:tabs>
          <w:tab w:val="left" w:pos="3534"/>
        </w:tabs>
      </w:pPr>
    </w:p>
    <w:p>
      <w:pPr>
        <w:spacing w:before="156" w:beforeLines="50" w:after="156" w:afterLines="50" w:line="320" w:lineRule="exact"/>
        <w:jc w:val="center"/>
        <w:rPr>
          <w:rFonts w:ascii="方正小标宋简体" w:hAnsi="宋体" w:eastAsia="方正小标宋简体" w:cs="宋体"/>
          <w:bCs/>
          <w:kern w:val="0"/>
          <w:sz w:val="44"/>
        </w:rPr>
      </w:pPr>
      <w:r>
        <w:rPr>
          <w:rFonts w:hint="eastAsia" w:ascii="方正小标宋简体" w:hAnsi="宋体" w:eastAsia="方正小标宋简体" w:cs="宋体"/>
          <w:bCs/>
          <w:kern w:val="0"/>
          <w:sz w:val="44"/>
        </w:rPr>
        <w:t>实验室安全隐患自查自纠汇总表</w:t>
      </w:r>
    </w:p>
    <w:p>
      <w:pPr>
        <w:spacing w:before="312" w:beforeLines="100" w:after="156" w:afterLines="50" w:line="320" w:lineRule="exact"/>
        <w:rPr>
          <w:rFonts w:ascii="宋体" w:hAnsi="宋体" w:cs="宋体"/>
          <w:b/>
          <w:bCs/>
          <w:kern w:val="0"/>
          <w:sz w:val="44"/>
        </w:rPr>
      </w:pPr>
      <w:r>
        <w:rPr>
          <w:rFonts w:hint="eastAsia" w:ascii="宋体" w:hAnsi="宋体" w:cs="宋体"/>
          <w:b/>
          <w:bCs/>
          <w:kern w:val="0"/>
          <w:sz w:val="28"/>
        </w:rPr>
        <w:t>联系人</w:t>
      </w:r>
      <w:r>
        <w:rPr>
          <w:rFonts w:ascii="宋体" w:hAnsi="宋体" w:cs="宋体"/>
          <w:b/>
          <w:bCs/>
          <w:kern w:val="0"/>
          <w:sz w:val="28"/>
        </w:rPr>
        <w:t>：</w:t>
      </w:r>
      <w:r>
        <w:rPr>
          <w:rFonts w:hint="eastAsia" w:ascii="宋体" w:hAnsi="宋体" w:cs="宋体"/>
          <w:b/>
          <w:bCs/>
          <w:kern w:val="0"/>
          <w:sz w:val="28"/>
          <w:u w:val="single"/>
        </w:rPr>
        <w:t xml:space="preserve">             </w:t>
      </w:r>
      <w:r>
        <w:rPr>
          <w:rFonts w:hint="eastAsia" w:ascii="宋体" w:hAnsi="宋体" w:cs="宋体"/>
          <w:b/>
          <w:bCs/>
          <w:kern w:val="0"/>
          <w:sz w:val="28"/>
        </w:rPr>
        <w:t xml:space="preserve">  手机</w:t>
      </w:r>
      <w:r>
        <w:rPr>
          <w:rFonts w:ascii="宋体" w:hAnsi="宋体" w:cs="宋体"/>
          <w:b/>
          <w:bCs/>
          <w:kern w:val="0"/>
          <w:sz w:val="28"/>
        </w:rPr>
        <w:t>：</w:t>
      </w:r>
      <w:r>
        <w:rPr>
          <w:rFonts w:hint="eastAsia" w:ascii="宋体" w:hAnsi="宋体" w:cs="宋体"/>
          <w:b/>
          <w:bCs/>
          <w:kern w:val="0"/>
          <w:sz w:val="28"/>
          <w:u w:val="single"/>
        </w:rPr>
        <w:t xml:space="preserve">                </w:t>
      </w:r>
    </w:p>
    <w:tbl>
      <w:tblPr>
        <w:tblStyle w:val="4"/>
        <w:tblW w:w="16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397"/>
        <w:gridCol w:w="1824"/>
        <w:gridCol w:w="1824"/>
        <w:gridCol w:w="4286"/>
        <w:gridCol w:w="3360"/>
        <w:gridCol w:w="1576"/>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序号</w:t>
            </w:r>
          </w:p>
        </w:tc>
        <w:tc>
          <w:tcPr>
            <w:tcW w:w="1397"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学院/</w:t>
            </w:r>
            <w:r>
              <w:rPr>
                <w:rFonts w:ascii="宋体" w:hAnsi="宋体" w:cs="宋体"/>
                <w:b/>
                <w:bCs/>
                <w:kern w:val="0"/>
                <w:sz w:val="24"/>
              </w:rPr>
              <w:t>单位</w:t>
            </w:r>
          </w:p>
        </w:tc>
        <w:tc>
          <w:tcPr>
            <w:tcW w:w="1824" w:type="dxa"/>
            <w:noWrap w:val="0"/>
            <w:tcMar>
              <w:left w:w="45" w:type="dxa"/>
              <w:right w:w="45" w:type="dxa"/>
            </w:tcMar>
            <w:vAlign w:val="center"/>
          </w:tcPr>
          <w:p>
            <w:pPr>
              <w:widowControl/>
              <w:spacing w:line="320" w:lineRule="exact"/>
              <w:jc w:val="center"/>
              <w:rPr>
                <w:rFonts w:hint="eastAsia" w:ascii="宋体" w:hAnsi="宋体" w:cs="宋体"/>
                <w:b/>
                <w:bCs/>
                <w:kern w:val="0"/>
                <w:sz w:val="24"/>
              </w:rPr>
            </w:pPr>
            <w:r>
              <w:rPr>
                <w:rFonts w:hint="eastAsia" w:ascii="宋体" w:hAnsi="宋体" w:cs="宋体"/>
                <w:b/>
                <w:bCs/>
                <w:kern w:val="0"/>
                <w:sz w:val="24"/>
              </w:rPr>
              <w:t>实验室类别</w:t>
            </w:r>
          </w:p>
          <w:p>
            <w:pPr>
              <w:widowControl/>
              <w:spacing w:line="320" w:lineRule="exact"/>
              <w:jc w:val="center"/>
              <w:rPr>
                <w:rFonts w:hint="eastAsia" w:ascii="宋体" w:hAnsi="宋体" w:cs="宋体"/>
                <w:b/>
                <w:bCs/>
                <w:kern w:val="0"/>
                <w:sz w:val="24"/>
              </w:rPr>
            </w:pPr>
            <w:r>
              <w:rPr>
                <w:rFonts w:hint="eastAsia" w:ascii="宋体" w:hAnsi="宋体" w:cs="宋体"/>
                <w:b/>
                <w:bCs/>
                <w:kern w:val="0"/>
                <w:sz w:val="24"/>
              </w:rPr>
              <w:t>（教学、科研）</w:t>
            </w:r>
          </w:p>
        </w:tc>
        <w:tc>
          <w:tcPr>
            <w:tcW w:w="1824"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实验室</w:t>
            </w:r>
            <w:r>
              <w:rPr>
                <w:rFonts w:ascii="宋体" w:hAnsi="宋体" w:cs="宋体"/>
                <w:b/>
                <w:bCs/>
                <w:kern w:val="0"/>
                <w:sz w:val="24"/>
              </w:rPr>
              <w:t>名称</w:t>
            </w:r>
          </w:p>
        </w:tc>
        <w:tc>
          <w:tcPr>
            <w:tcW w:w="4286" w:type="dxa"/>
            <w:noWrap w:val="0"/>
            <w:tcMar>
              <w:left w:w="45" w:type="dxa"/>
              <w:right w:w="45" w:type="dxa"/>
            </w:tcMar>
            <w:vAlign w:val="center"/>
          </w:tcPr>
          <w:p>
            <w:pPr>
              <w:spacing w:line="320" w:lineRule="exact"/>
              <w:jc w:val="center"/>
              <w:rPr>
                <w:rFonts w:ascii="宋体" w:hAnsi="宋体" w:cs="宋体"/>
                <w:b/>
                <w:bCs/>
                <w:kern w:val="0"/>
                <w:sz w:val="24"/>
              </w:rPr>
            </w:pPr>
            <w:r>
              <w:rPr>
                <w:rFonts w:hint="eastAsia" w:ascii="宋体" w:hAnsi="宋体" w:cs="宋体"/>
                <w:b/>
                <w:bCs/>
                <w:kern w:val="0"/>
                <w:sz w:val="24"/>
              </w:rPr>
              <w:t>存在隐患</w:t>
            </w:r>
          </w:p>
        </w:tc>
        <w:tc>
          <w:tcPr>
            <w:tcW w:w="3360" w:type="dxa"/>
            <w:noWrap w:val="0"/>
            <w:tcMar>
              <w:left w:w="45" w:type="dxa"/>
              <w:right w:w="45" w:type="dxa"/>
            </w:tcMar>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整改情况</w:t>
            </w:r>
          </w:p>
        </w:tc>
        <w:tc>
          <w:tcPr>
            <w:tcW w:w="1576" w:type="dxa"/>
            <w:noWrap w:val="0"/>
            <w:vAlign w:val="center"/>
          </w:tcPr>
          <w:p>
            <w:pPr>
              <w:widowControl/>
              <w:spacing w:line="320" w:lineRule="exact"/>
              <w:jc w:val="center"/>
              <w:rPr>
                <w:rFonts w:hint="eastAsia" w:ascii="宋体" w:hAnsi="宋体" w:cs="宋体"/>
                <w:b/>
                <w:bCs/>
                <w:kern w:val="0"/>
                <w:sz w:val="24"/>
              </w:rPr>
            </w:pPr>
            <w:r>
              <w:rPr>
                <w:rFonts w:hint="eastAsia" w:ascii="宋体" w:hAnsi="宋体" w:cs="宋体"/>
                <w:b/>
                <w:bCs/>
                <w:kern w:val="0"/>
                <w:sz w:val="24"/>
              </w:rPr>
              <w:t>整改责任人</w:t>
            </w:r>
          </w:p>
        </w:tc>
        <w:tc>
          <w:tcPr>
            <w:tcW w:w="1229" w:type="dxa"/>
            <w:noWrap w:val="0"/>
            <w:vAlign w:val="center"/>
          </w:tcPr>
          <w:p>
            <w:pPr>
              <w:widowControl/>
              <w:spacing w:line="320" w:lineRule="exact"/>
              <w:jc w:val="center"/>
              <w:rPr>
                <w:rFonts w:hint="eastAsia" w:ascii="宋体" w:hAnsi="宋体" w:cs="宋体"/>
                <w:b/>
                <w:bCs/>
                <w:kern w:val="0"/>
                <w:sz w:val="24"/>
              </w:rPr>
            </w:pPr>
            <w:r>
              <w:rPr>
                <w:rFonts w:hint="eastAsia" w:ascii="宋体" w:hAnsi="宋体" w:cs="宋体"/>
                <w:b/>
                <w:bCs/>
                <w:kern w:val="0"/>
                <w:sz w:val="24"/>
              </w:rPr>
              <w:t>整改完成时限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restart"/>
            <w:noWrap w:val="0"/>
            <w:tcMar>
              <w:left w:w="45" w:type="dxa"/>
              <w:right w:w="45" w:type="dxa"/>
            </w:tcMar>
            <w:vAlign w:val="center"/>
          </w:tcPr>
          <w:p>
            <w:pPr>
              <w:spacing w:line="320" w:lineRule="exact"/>
              <w:rPr>
                <w:sz w:val="24"/>
              </w:rPr>
            </w:pPr>
          </w:p>
        </w:tc>
        <w:tc>
          <w:tcPr>
            <w:tcW w:w="1397"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1824" w:type="dxa"/>
            <w:vMerge w:val="restart"/>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1.</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2.</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9" w:type="dxa"/>
            <w:vMerge w:val="continue"/>
            <w:noWrap w:val="0"/>
            <w:tcMar>
              <w:left w:w="45" w:type="dxa"/>
              <w:right w:w="45" w:type="dxa"/>
            </w:tcMar>
            <w:vAlign w:val="center"/>
          </w:tcPr>
          <w:p>
            <w:pPr>
              <w:spacing w:line="320" w:lineRule="exact"/>
              <w:rPr>
                <w:sz w:val="24"/>
              </w:rPr>
            </w:pPr>
          </w:p>
        </w:tc>
        <w:tc>
          <w:tcPr>
            <w:tcW w:w="1397"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1824" w:type="dxa"/>
            <w:vMerge w:val="continue"/>
            <w:noWrap w:val="0"/>
            <w:tcMar>
              <w:left w:w="45" w:type="dxa"/>
              <w:right w:w="45" w:type="dxa"/>
            </w:tcMar>
            <w:vAlign w:val="center"/>
          </w:tcPr>
          <w:p>
            <w:pPr>
              <w:spacing w:line="320" w:lineRule="exact"/>
              <w:rPr>
                <w:sz w:val="24"/>
              </w:rPr>
            </w:pPr>
          </w:p>
        </w:tc>
        <w:tc>
          <w:tcPr>
            <w:tcW w:w="4286" w:type="dxa"/>
            <w:noWrap w:val="0"/>
            <w:tcMar>
              <w:left w:w="45" w:type="dxa"/>
              <w:right w:w="45" w:type="dxa"/>
            </w:tcMar>
            <w:vAlign w:val="center"/>
          </w:tcPr>
          <w:p>
            <w:pPr>
              <w:spacing w:line="320" w:lineRule="exact"/>
              <w:rPr>
                <w:sz w:val="24"/>
              </w:rPr>
            </w:pPr>
            <w:r>
              <w:rPr>
                <w:rFonts w:hint="eastAsia"/>
                <w:sz w:val="24"/>
              </w:rPr>
              <w:t>3.</w:t>
            </w:r>
          </w:p>
        </w:tc>
        <w:tc>
          <w:tcPr>
            <w:tcW w:w="3360" w:type="dxa"/>
            <w:noWrap w:val="0"/>
            <w:tcMar>
              <w:left w:w="45" w:type="dxa"/>
              <w:right w:w="45" w:type="dxa"/>
            </w:tcMar>
            <w:vAlign w:val="center"/>
          </w:tcPr>
          <w:p>
            <w:pPr>
              <w:spacing w:line="320" w:lineRule="exact"/>
              <w:rPr>
                <w:sz w:val="24"/>
              </w:rPr>
            </w:pPr>
          </w:p>
        </w:tc>
        <w:tc>
          <w:tcPr>
            <w:tcW w:w="1576" w:type="dxa"/>
            <w:noWrap w:val="0"/>
            <w:vAlign w:val="center"/>
          </w:tcPr>
          <w:p>
            <w:pPr>
              <w:spacing w:line="320" w:lineRule="exact"/>
              <w:rPr>
                <w:sz w:val="24"/>
              </w:rPr>
            </w:pPr>
          </w:p>
        </w:tc>
        <w:tc>
          <w:tcPr>
            <w:tcW w:w="1229" w:type="dxa"/>
            <w:noWrap w:val="0"/>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56" w:type="dxa"/>
            <w:gridSpan w:val="2"/>
            <w:noWrap w:val="0"/>
            <w:tcMar>
              <w:left w:w="45" w:type="dxa"/>
              <w:right w:w="45" w:type="dxa"/>
            </w:tcMar>
            <w:vAlign w:val="center"/>
          </w:tcPr>
          <w:p>
            <w:pPr>
              <w:spacing w:line="320" w:lineRule="exact"/>
              <w:jc w:val="center"/>
              <w:rPr>
                <w:sz w:val="24"/>
              </w:rPr>
            </w:pPr>
            <w:r>
              <w:rPr>
                <w:rFonts w:hint="eastAsia"/>
                <w:sz w:val="24"/>
              </w:rPr>
              <w:t>合  计</w:t>
            </w:r>
          </w:p>
        </w:tc>
        <w:tc>
          <w:tcPr>
            <w:tcW w:w="1824" w:type="dxa"/>
            <w:noWrap w:val="0"/>
            <w:tcMar>
              <w:left w:w="45" w:type="dxa"/>
              <w:right w:w="45" w:type="dxa"/>
            </w:tcMar>
            <w:vAlign w:val="center"/>
          </w:tcPr>
          <w:p>
            <w:pPr>
              <w:spacing w:line="320" w:lineRule="exact"/>
              <w:rPr>
                <w:rFonts w:hint="eastAsia"/>
                <w:sz w:val="24"/>
              </w:rPr>
            </w:pPr>
          </w:p>
        </w:tc>
        <w:tc>
          <w:tcPr>
            <w:tcW w:w="11046" w:type="dxa"/>
            <w:gridSpan w:val="4"/>
            <w:noWrap w:val="0"/>
            <w:tcMar>
              <w:left w:w="45" w:type="dxa"/>
              <w:right w:w="45" w:type="dxa"/>
            </w:tcMar>
            <w:vAlign w:val="center"/>
          </w:tcPr>
          <w:p>
            <w:pPr>
              <w:spacing w:line="320" w:lineRule="exact"/>
              <w:rPr>
                <w:sz w:val="24"/>
              </w:rPr>
            </w:pPr>
            <w:r>
              <w:rPr>
                <w:rFonts w:hint="eastAsia"/>
                <w:sz w:val="24"/>
              </w:rPr>
              <w:t>发现隐患</w:t>
            </w:r>
            <w:r>
              <w:rPr>
                <w:sz w:val="24"/>
              </w:rPr>
              <w:t>数：</w:t>
            </w:r>
            <w:r>
              <w:rPr>
                <w:rFonts w:hint="eastAsia"/>
                <w:sz w:val="24"/>
              </w:rPr>
              <w:t xml:space="preserve">             已</w:t>
            </w:r>
            <w:r>
              <w:rPr>
                <w:sz w:val="24"/>
              </w:rPr>
              <w:t>整改</w:t>
            </w:r>
            <w:r>
              <w:rPr>
                <w:rFonts w:hint="eastAsia"/>
                <w:sz w:val="24"/>
              </w:rPr>
              <w:t>数</w:t>
            </w:r>
            <w:r>
              <w:rPr>
                <w:sz w:val="24"/>
              </w:rPr>
              <w:t>：</w:t>
            </w:r>
            <w:r>
              <w:rPr>
                <w:rFonts w:hint="eastAsia"/>
                <w:sz w:val="24"/>
              </w:rPr>
              <w:t xml:space="preserve">              已</w:t>
            </w:r>
            <w:r>
              <w:rPr>
                <w:sz w:val="24"/>
              </w:rPr>
              <w:t>制定方案准备整改数：</w:t>
            </w:r>
          </w:p>
        </w:tc>
        <w:tc>
          <w:tcPr>
            <w:tcW w:w="1229" w:type="dxa"/>
            <w:noWrap w:val="0"/>
            <w:tcMar>
              <w:left w:w="45" w:type="dxa"/>
              <w:right w:w="45" w:type="dxa"/>
            </w:tcMar>
            <w:vAlign w:val="center"/>
          </w:tcPr>
          <w:p>
            <w:pPr>
              <w:spacing w:line="320" w:lineRule="exact"/>
              <w:rPr>
                <w:rFonts w:hint="eastAsia"/>
                <w:sz w:val="24"/>
              </w:rPr>
            </w:pPr>
          </w:p>
        </w:tc>
      </w:tr>
    </w:tbl>
    <w:p>
      <w:pPr>
        <w:tabs>
          <w:tab w:val="left" w:pos="3534"/>
        </w:tabs>
        <w:rPr>
          <w:rFonts w:hint="default" w:ascii="仿宋_GB2312" w:eastAsia="仿宋_GB2312"/>
          <w:bCs/>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99B69"/>
    <w:multiLevelType w:val="singleLevel"/>
    <w:tmpl w:val="9C999B69"/>
    <w:lvl w:ilvl="0" w:tentative="0">
      <w:start w:val="1"/>
      <w:numFmt w:val="chineseCounting"/>
      <w:suff w:val="nothing"/>
      <w:lvlText w:val="%1、"/>
      <w:lvlJc w:val="left"/>
      <w:rPr>
        <w:rFonts w:hint="eastAsia"/>
      </w:rPr>
    </w:lvl>
  </w:abstractNum>
  <w:abstractNum w:abstractNumId="1">
    <w:nsid w:val="D0590E15"/>
    <w:multiLevelType w:val="singleLevel"/>
    <w:tmpl w:val="D0590E1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D12C3"/>
    <w:rsid w:val="314508C1"/>
    <w:rsid w:val="3C3D12C3"/>
    <w:rsid w:val="446C4445"/>
    <w:rsid w:val="592C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spacing w:line="460" w:lineRule="exact"/>
      <w:jc w:val="left"/>
    </w:pPr>
    <w:rPr>
      <w:rFonts w:ascii="Calibri" w:hAnsi="Calibri"/>
      <w:szCs w:val="21"/>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000000"/>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paragraph" w:customStyle="1" w:styleId="14">
    <w:name w:val="列出段落2"/>
    <w:basedOn w:val="1"/>
    <w:qFormat/>
    <w:uiPriority w:val="0"/>
    <w:pPr>
      <w:ind w:firstLine="420" w:firstLineChars="200"/>
    </w:pPr>
    <w:rPr>
      <w:rFonts w:ascii="等线" w:hAnsi="等线" w:eastAsia="等线"/>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2021-05-10T01:08:00Z</dcterms:created>
  <dc:creator>dcz</dc:creator>
  <cp:lastModifiedBy>dcz</cp:lastModifiedBy>
  <dcterms:modified xsi:type="dcterms:W3CDTF">2021-05-10T04:33:18Z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0B23B009EBB54188B4CB6D958F74CC9C</vt:lpwstr>
  </property>
</Properties>
</file>